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7"/>
          <w:shd w:fill="FFFFFF" w:val="clear"/>
        </w:rPr>
        <w:t xml:space="preserve">Реферат научной статьи. Пример.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FFFFFF" w:val="clear"/>
        </w:rPr>
        <w:t xml:space="preserve">В статье М. И. Алексеевой </w:t>
      </w:r>
      <w:r>
        <w:rPr>
          <w:rFonts w:ascii="Arial" w:hAnsi="Arial" w:cs="Arial" w:eastAsia="Arial"/>
          <w:color w:val="auto"/>
          <w:spacing w:val="0"/>
          <w:position w:val="0"/>
          <w:sz w:val="27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7"/>
          <w:shd w:fill="FFFFFF" w:val="clear"/>
        </w:rPr>
        <w:t xml:space="preserve">Блоги как средство развития социокультурных компетенций в рамках изучения иностранного языка</w:t>
      </w:r>
      <w:r>
        <w:rPr>
          <w:rFonts w:ascii="Arial" w:hAnsi="Arial" w:cs="Arial" w:eastAsia="Arial"/>
          <w:color w:val="auto"/>
          <w:spacing w:val="0"/>
          <w:position w:val="0"/>
          <w:sz w:val="27"/>
          <w:shd w:fill="FFFFFF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7"/>
          <w:shd w:fill="FFFFFF" w:val="clear"/>
        </w:rPr>
        <w:t xml:space="preserve">исследуется проблема формирования социокультурных компетенций у изучающих иностранный язык с помощью чтения и написания блогов.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FFFFFF" w:val="clear"/>
        </w:rPr>
        <w:t xml:space="preserve">В начале статьи автор отмечает, что в последнее десятилетие блоги стали важным социальным институтом, используемым при изучении иностранного языка. При этом М. И. Алексеевой указывается, что в научной литературе всё ещё отсутствуют исследования данного феномена.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FFFFFF" w:val="clear"/>
        </w:rPr>
        <w:t xml:space="preserve">Как отмечает автор далее, с каждым годом изучающих иностранный язык подобным образом становится всё больше. В связи с этим М. И. Алексеева предлагает собственную модель компонентного состава социокультурных компетенций. Также в статье излагается ход разработки методики формирования таких компетенций средствами блогосферы, описание проведённого эксперимента и полученные результаты. На этой основе М. И. Алексеева делает вывод о высоком потенциале блогов как средства развития социокультурных компетенций в рамках изучения иностранного языка.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FFFFFF" w:val="clear"/>
        </w:rPr>
        <w:t xml:space="preserve">Таким образом, статья М. И. Алексеевой вносит важный вклад в изучение особенностей освоения иностранного языка с помощью блогов и проблемы формирования подобным образом соответствующих социокультурных компетенций.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