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80" w:before="18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75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Глава 3. Экономико-статистический анализ производства и реализации продукции растениеводства по Тверской области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3.1 Анализ динамики производства растениеводства по Тверской области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Для того, чтобы построить график динамики себестоимости единицы продукции, строящегося по исходным данным за 7 лет, необходимо рассчитать следующие показатели динамики: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цепные и базисные абсолютные приросты;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темпы роста;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темпы прироста;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абсолютное значение одного процента прироста.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Полученные значения вносятся в таблицу 2.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276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76" w:right="0" w:hanging="1276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2 - Динамика урожайности с/х культур Амурской области за 2010-2016 годы</w:t>
      </w:r>
    </w:p>
    <w:tbl>
      <w:tblPr>
        <w:tblStyle w:val="Table1"/>
        <w:tblW w:w="94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77"/>
        <w:gridCol w:w="1208"/>
        <w:gridCol w:w="850"/>
        <w:gridCol w:w="851"/>
        <w:gridCol w:w="1087"/>
        <w:gridCol w:w="1039"/>
        <w:gridCol w:w="884"/>
        <w:gridCol w:w="1032"/>
        <w:gridCol w:w="1694"/>
        <w:tblGridChange w:id="0">
          <w:tblGrid>
            <w:gridCol w:w="777"/>
            <w:gridCol w:w="1208"/>
            <w:gridCol w:w="850"/>
            <w:gridCol w:w="851"/>
            <w:gridCol w:w="1087"/>
            <w:gridCol w:w="1039"/>
            <w:gridCol w:w="884"/>
            <w:gridCol w:w="1032"/>
            <w:gridCol w:w="1694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 w14:paraId="0000000D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Год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E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Урожайность с/х культур, ц/га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Абсолютный прирост, тыс. га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Темп роста, %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Темп прироста, %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5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Абсолютное значение 1% прироста, тыс. га</w:t>
            </w:r>
          </w:p>
        </w:tc>
      </w:tr>
      <w:tr>
        <w:trPr>
          <w:trHeight w:val="1300" w:hRule="atLeast"/>
        </w:trPr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ind w:left="113" w:right="11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Цепной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ind w:left="113" w:right="11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Базисный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ind w:left="113" w:right="11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Цепной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ind w:left="113" w:right="11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Базисный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ind w:left="113" w:right="11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Цепной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ind w:left="113" w:right="113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Базисный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1022,6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</w:t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1456,2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433,6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433,6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142,402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142,402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42,402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42,402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10,226</w:t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1313,7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-142,5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291,1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90,214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128,467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-9,786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28,467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14,562</w:t>
            </w:r>
          </w:p>
        </w:tc>
      </w:tr>
      <w:tr>
        <w:tc>
          <w:tcPr/>
          <w:p w:rsidR="00000000" w:rsidDel="00000000" w:rsidP="00000000" w:rsidRDefault="00000000" w:rsidRPr="00000000" w14:paraId="0000003A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1501,7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479,1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114,311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146,851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14,311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46,851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13,137</w:t>
            </w:r>
          </w:p>
        </w:tc>
      </w:tr>
      <w:tr>
        <w:tc>
          <w:tcPr/>
          <w:p w:rsidR="00000000" w:rsidDel="00000000" w:rsidP="00000000" w:rsidRDefault="00000000" w:rsidRPr="00000000" w14:paraId="0000004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1516,6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14,9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494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100,992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148,308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0,992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48,308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15,017</w:t>
            </w:r>
          </w:p>
        </w:tc>
      </w:tr>
      <w:tr>
        <w:tc>
          <w:tcPr/>
          <w:p w:rsidR="00000000" w:rsidDel="00000000" w:rsidP="00000000" w:rsidRDefault="00000000" w:rsidRPr="00000000" w14:paraId="0000004C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1589,2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72,6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566,6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104,787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155,408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4,787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55,408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15,166</w:t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1570,7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-18,5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548,1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98,836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153,599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-1,164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53,599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15,892</w:t>
            </w:r>
          </w:p>
        </w:tc>
      </w:tr>
    </w:tbl>
    <w:p w:rsidR="00000000" w:rsidDel="00000000" w:rsidP="00000000" w:rsidRDefault="00000000" w:rsidRPr="00000000" w14:paraId="0000005E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z w:val="20"/>
          <w:szCs w:val="20"/>
          <w:rtl w:val="0"/>
        </w:rPr>
        <w:t xml:space="preserve">Абсолютный прирост (∆y) рассчитывается по формуле:</w:t>
      </w:r>
    </w:p>
    <w:p w:rsidR="00000000" w:rsidDel="00000000" w:rsidP="00000000" w:rsidRDefault="00000000" w:rsidRPr="00000000" w14:paraId="00000060">
      <w:pPr>
        <w:spacing w:line="360" w:lineRule="auto"/>
        <w:ind w:left="1981" w:firstLine="851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∆y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ц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б</m:t>
                </m:r>
              </m:e>
            </m:d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i-1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0</m:t>
                </m:r>
              </m:sub>
            </m:sSub>
          </m:e>
        </m:d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 xml:space="preserve">(1)</w:t>
      </w:r>
    </w:p>
    <w:p w:rsidR="00000000" w:rsidDel="00000000" w:rsidP="00000000" w:rsidRDefault="00000000" w:rsidRPr="00000000" w14:paraId="00000061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Цепные темпы роста 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pц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определяются следующим образом:</w:t>
      </w:r>
    </w:p>
    <w:p w:rsidR="00000000" w:rsidDel="00000000" w:rsidP="00000000" w:rsidRDefault="00000000" w:rsidRPr="00000000" w14:paraId="00000062">
      <w:pPr>
        <w:spacing w:line="360" w:lineRule="auto"/>
        <w:ind w:left="2689" w:firstLine="851.0000000000002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Т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рц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i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i-1</m:t>
                </m:r>
              </m:sub>
            </m:sSub>
          </m:den>
        </m:f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ab/>
        <w:t xml:space="preserve">(2)</w:t>
      </w:r>
    </w:p>
    <w:p w:rsidR="00000000" w:rsidDel="00000000" w:rsidP="00000000" w:rsidRDefault="00000000" w:rsidRPr="00000000" w14:paraId="00000063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Базисный темп роста 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pб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рассчитывается отношением каждого последующего уровня ряда к одному уровню, принятому за базу сравнения.</w:t>
      </w:r>
    </w:p>
    <w:p w:rsidR="00000000" w:rsidDel="00000000" w:rsidP="00000000" w:rsidRDefault="00000000" w:rsidRPr="00000000" w14:paraId="00000064">
      <w:pPr>
        <w:spacing w:line="360" w:lineRule="auto"/>
        <w:ind w:left="2689" w:firstLine="851.0000000000002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Т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рб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i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0</m:t>
                </m:r>
              </m:sub>
            </m:sSub>
          </m:den>
        </m:f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ab/>
        <w:t xml:space="preserve">(3)</w:t>
      </w:r>
    </w:p>
    <w:p w:rsidR="00000000" w:rsidDel="00000000" w:rsidP="00000000" w:rsidRDefault="00000000" w:rsidRPr="00000000" w14:paraId="00000065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Темпы прироста 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пр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характеризуют абсолютный прирост в относительных величинах(18).</w:t>
      </w:r>
    </w:p>
    <w:p w:rsidR="00000000" w:rsidDel="00000000" w:rsidP="00000000" w:rsidRDefault="00000000" w:rsidRPr="00000000" w14:paraId="00000066">
      <w:pPr>
        <w:spacing w:line="360" w:lineRule="auto"/>
        <w:ind w:left="2689" w:firstLine="851.0000000000002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Т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пр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Т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-100%</m:t>
        </m:r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 xml:space="preserve">(4)</w:t>
      </w:r>
    </w:p>
    <w:p w:rsidR="00000000" w:rsidDel="00000000" w:rsidP="00000000" w:rsidRDefault="00000000" w:rsidRPr="00000000" w14:paraId="00000067">
      <w:pPr>
        <w:widowControl w:val="0"/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Представим динамику валового регионального продукта в виде диаграммы.</w:t>
      </w:r>
    </w:p>
    <w:p w:rsidR="00000000" w:rsidDel="00000000" w:rsidP="00000000" w:rsidRDefault="00000000" w:rsidRPr="00000000" w14:paraId="00000068">
      <w:pPr>
        <w:widowControl w:val="0"/>
        <w:spacing w:line="360" w:lineRule="auto"/>
        <w:ind w:firstLine="709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line="360" w:lineRule="auto"/>
        <w:ind w:firstLine="709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Диаграмма 3 - Динамика урожайности с/х культур за 2010 – 2016 годы</w:t>
      </w:r>
    </w:p>
    <w:p w:rsidR="00000000" w:rsidDel="00000000" w:rsidP="00000000" w:rsidRDefault="00000000" w:rsidRPr="00000000" w14:paraId="0000006A">
      <w:pPr>
        <w:spacing w:line="36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5486400" cy="3200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ind w:firstLine="851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После заполнения таблицы 2 рассчитываются средние показатели в рядах динамики: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0" w:line="360" w:lineRule="auto"/>
        <w:ind w:left="1571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уровень ряда;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after="0" w:line="360" w:lineRule="auto"/>
        <w:ind w:left="1571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абсолютный прирост;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after="0" w:line="360" w:lineRule="auto"/>
        <w:ind w:left="1571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темп роста;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0" w:line="360" w:lineRule="auto"/>
        <w:ind w:left="1571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темп прироста.</w:t>
      </w:r>
    </w:p>
    <w:p w:rsidR="00000000" w:rsidDel="00000000" w:rsidP="00000000" w:rsidRDefault="00000000" w:rsidRPr="00000000" w14:paraId="00000071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абсолютный прирост определяется по формуле:</w:t>
      </w:r>
    </w:p>
    <w:p w:rsidR="00000000" w:rsidDel="00000000" w:rsidP="00000000" w:rsidRDefault="00000000" w:rsidRPr="00000000" w14:paraId="00000072">
      <w:pPr>
        <w:spacing w:line="360" w:lineRule="auto"/>
        <w:ind w:left="3540" w:firstLine="708.0000000000001"/>
        <w:jc w:val="both"/>
        <w:rPr>
          <w:rFonts w:ascii="Arial" w:cs="Arial" w:eastAsia="Arial" w:hAnsi="Arial"/>
          <w:sz w:val="20"/>
          <w:szCs w:val="20"/>
        </w:rPr>
      </w:pPr>
      <m:oMath>
        <m:r>
          <w:rPr>
            <w:rFonts w:ascii="Cambria Math" w:cs="Cambria Math" w:eastAsia="Cambria Math" w:hAnsi="Cambria Math"/>
            <w:sz w:val="20"/>
            <w:szCs w:val="20"/>
          </w:rPr>
          <m:t xml:space="preserve">∆</m:t>
        </m:r>
        <m:bar>
          <m:barPr>
            <m:pos/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bar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</m:t>
            </m:r>
          </m:e>
        </m:bar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∆y</m:t>
            </m:r>
          </m:num>
          <m:den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n</m:t>
            </m:r>
          </m:den>
        </m:f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 xml:space="preserve">(5)</w:t>
      </w:r>
    </w:p>
    <w:p w:rsidR="00000000" w:rsidDel="00000000" w:rsidP="00000000" w:rsidRDefault="00000000" w:rsidRPr="00000000" w14:paraId="00000073">
      <w:pPr>
        <w:spacing w:line="36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и равен </w:t>
      </w:r>
      <m:oMath>
        <m:r>
          <w:rPr>
            <w:rFonts w:ascii="Cambria Math" w:cs="Cambria Math" w:eastAsia="Cambria Math" w:hAnsi="Cambria Math"/>
            <w:sz w:val="20"/>
            <w:szCs w:val="20"/>
          </w:rPr>
          <m:t xml:space="preserve">∆</m:t>
        </m:r>
        <m:bar>
          <m:barPr>
            <m:pos/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bar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</m:t>
            </m:r>
          </m:e>
        </m:bar>
        <m:r>
          <w:rPr>
            <w:rFonts w:ascii="Cambria Math" w:cs="Cambria Math" w:eastAsia="Cambria Math" w:hAnsi="Cambria Math"/>
            <w:sz w:val="20"/>
            <w:szCs w:val="20"/>
          </w:rPr>
          <m:t xml:space="preserve">=1424,39 ц/га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темп роста исчисляется по формуле средней геометрической из цепных коэффициентов роста:</w:t>
      </w:r>
    </w:p>
    <w:p w:rsidR="00000000" w:rsidDel="00000000" w:rsidP="00000000" w:rsidRDefault="00000000" w:rsidRPr="00000000" w14:paraId="00000075">
      <w:pPr>
        <w:spacing w:line="360" w:lineRule="auto"/>
        <w:ind w:left="3397" w:firstLine="143.0000000000001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rad>
          <m:rad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radPr>
          <m:deg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n</m:t>
            </m:r>
          </m:deg>
          <m:e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1</m:t>
                </m:r>
              </m:sub>
            </m:s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*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2</m:t>
                </m:r>
              </m:sub>
            </m:s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*…*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  <m:sub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n</m:t>
                </m:r>
              </m:sub>
            </m:sSub>
          </m:e>
        </m:rad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 xml:space="preserve">(6)</w:t>
      </w:r>
    </w:p>
    <w:p w:rsidR="00000000" w:rsidDel="00000000" w:rsidP="00000000" w:rsidRDefault="00000000" w:rsidRPr="00000000" w14:paraId="00000076">
      <w:pPr>
        <w:spacing w:line="36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и равен </w:t>
      </w: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=106,32%</m:t>
        </m:r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77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Средний темп прироста определяется по формуле:</w:t>
      </w:r>
    </w:p>
    <w:p w:rsidR="00000000" w:rsidDel="00000000" w:rsidP="00000000" w:rsidRDefault="00000000" w:rsidRPr="00000000" w14:paraId="00000078">
      <w:pPr>
        <w:spacing w:line="360" w:lineRule="auto"/>
        <w:ind w:left="4105" w:firstLine="143.0000000000001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пр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-100%</m:t>
        </m:r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 xml:space="preserve">(7)</w:t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и равен </w:t>
      </w: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Т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пр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=6,32%</m:t>
        </m:r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7A">
      <w:pPr>
        <w:spacing w:line="360" w:lineRule="auto"/>
        <w:ind w:firstLine="993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Далее проводится аналитическое выравнивание динамического ряда. Для выравнивания ряда динамики по прямой используется уравнение:</w:t>
      </w:r>
    </w:p>
    <w:p w:rsidR="00000000" w:rsidDel="00000000" w:rsidP="00000000" w:rsidRDefault="00000000" w:rsidRPr="00000000" w14:paraId="0000007B">
      <w:pPr>
        <w:spacing w:line="360" w:lineRule="auto"/>
        <w:ind w:left="3540" w:firstLine="708.0000000000001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y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t</m:t>
        </m:r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 xml:space="preserve">(8)</w:t>
      </w:r>
    </w:p>
    <w:p w:rsidR="00000000" w:rsidDel="00000000" w:rsidP="00000000" w:rsidRDefault="00000000" w:rsidRPr="00000000" w14:paraId="0000007C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Для нахождения параметров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и 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необходимо решить систему нормальных уравнений:</w:t>
      </w:r>
    </w:p>
    <w:p w:rsidR="00000000" w:rsidDel="00000000" w:rsidP="00000000" w:rsidRDefault="00000000" w:rsidRPr="00000000" w14:paraId="0000007D">
      <w:pPr>
        <w:spacing w:line="360" w:lineRule="auto"/>
        <w:ind w:left="2832" w:firstLine="708.0000000000001"/>
        <w:jc w:val="both"/>
        <w:rPr>
          <w:rFonts w:ascii="Arial" w:cs="Arial" w:eastAsia="Arial" w:hAnsi="Arial"/>
          <w:sz w:val="20"/>
          <w:szCs w:val="20"/>
        </w:rPr>
      </w:pPr>
      <m:oMath>
        <m:r>
          <w:rPr/>
          <m:t xml:space="preserve">{</m:t>
        </m:r>
        <m:nary>
          <m:naryPr>
            <m:chr m:val="∑"/>
            <m:ctrlPr>
              <w:rPr/>
            </m:ctrlPr>
          </m:naryPr>
          <m:sub/>
          <m:sup/>
        </m:nary>
        <m:r>
          <w:rPr>
            <w:rFonts w:ascii="Cambria Math" w:cs="Cambria Math" w:eastAsia="Cambria Math" w:hAnsi="Cambria Math"/>
            <w:sz w:val="20"/>
            <w:szCs w:val="20"/>
          </w:rPr>
          <m:t xml:space="preserve">y=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na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1</m:t>
            </m:r>
          </m:sub>
        </m:sSub>
        <m:nary>
          <m:naryPr>
            <m:chr m:val="∑"/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naryPr>
          <m:sub/>
          <m:sup/>
        </m:nary>
        <m:r>
          <w:rPr>
            <w:rFonts w:ascii="Cambria Math" w:cs="Cambria Math" w:eastAsia="Cambria Math" w:hAnsi="Cambria Math"/>
            <w:sz w:val="20"/>
            <w:szCs w:val="20"/>
          </w:rPr>
          <m:t xml:space="preserve">t</m:t>
        </m:r>
        <m:r>
          <w:rPr/>
          <m:t xml:space="preserve"> </m:t>
        </m:r>
        <m:nary>
          <m:naryPr>
            <m:chr m:val="∑"/>
            <m:ctrlPr>
              <w:rPr/>
            </m:ctrlPr>
          </m:naryPr>
          <m:sub/>
          <m:sup/>
        </m:nary>
        <m:r>
          <w:rPr>
            <w:rFonts w:ascii="Cambria Math" w:cs="Cambria Math" w:eastAsia="Cambria Math" w:hAnsi="Cambria Math"/>
            <w:sz w:val="20"/>
            <w:szCs w:val="20"/>
          </w:rPr>
          <m:t xml:space="preserve">yt=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0</m:t>
            </m:r>
          </m:sub>
        </m:sSub>
        <m:nary>
          <m:naryPr>
            <m:chr m:val="∑"/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naryPr>
          <m:sub/>
          <m:sup/>
        </m:nary>
        <m:r>
          <w:rPr>
            <w:rFonts w:ascii="Cambria Math" w:cs="Cambria Math" w:eastAsia="Cambria Math" w:hAnsi="Cambria Math"/>
            <w:sz w:val="20"/>
            <w:szCs w:val="20"/>
          </w:rPr>
          <m:t xml:space="preserve">t+</m:t>
        </m:r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1</m:t>
            </m:r>
          </m:sub>
        </m:sSub>
        <m:nary>
          <m:naryPr>
            <m:chr m:val="∑"/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naryPr>
          <m:sub/>
          <m:sup/>
        </m:nary>
        <m:sSup>
          <m:sSup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p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</m:e>
          <m:sup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2</m:t>
            </m:r>
          </m:sup>
        </m:sSup>
        <m:r>
          <w:rPr/>
          <m:t xml:space="preserve"> </m:t>
        </m:r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 xml:space="preserve">(9)</w:t>
      </w:r>
    </w:p>
    <w:p w:rsidR="00000000" w:rsidDel="00000000" w:rsidP="00000000" w:rsidRDefault="00000000" w:rsidRPr="00000000" w14:paraId="0000007E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Параметры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и 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можно исчислить с помощью определителей по формулам(19):</w:t>
      </w:r>
    </w:p>
    <w:p w:rsidR="00000000" w:rsidDel="00000000" w:rsidP="00000000" w:rsidRDefault="00000000" w:rsidRPr="00000000" w14:paraId="0000007F">
      <w:pPr>
        <w:spacing w:line="360" w:lineRule="auto"/>
        <w:ind w:left="2832" w:firstLine="708.0000000000001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t</m:t>
                </m:r>
              </m:e>
              <m:sup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yt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</m:num>
          <m:den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n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t</m:t>
                </m:r>
              </m:e>
              <m:sup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</m:den>
        </m:f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 xml:space="preserve">(10)</w:t>
      </w:r>
    </w:p>
    <w:p w:rsidR="00000000" w:rsidDel="00000000" w:rsidP="00000000" w:rsidRDefault="00000000" w:rsidRPr="00000000" w14:paraId="00000080">
      <w:pPr>
        <w:spacing w:line="360" w:lineRule="auto"/>
        <w:ind w:left="2832" w:firstLine="708.0000000000001"/>
        <w:jc w:val="both"/>
        <w:rPr>
          <w:rFonts w:ascii="Arial" w:cs="Arial" w:eastAsia="Arial" w:hAnsi="Arial"/>
          <w:sz w:val="20"/>
          <w:szCs w:val="20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0"/>
            <w:szCs w:val="2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0"/>
                <w:szCs w:val="20"/>
              </w:rPr>
            </m:ctrlPr>
          </m:fPr>
          <m:num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n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yt-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y</m:t>
            </m:r>
          </m:num>
          <m:den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n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t</m:t>
                </m:r>
              </m:e>
              <m:sup>
                <m:r>
                  <w:rPr>
                    <w:rFonts w:ascii="Cambria Math" w:cs="Cambria Math" w:eastAsia="Cambria Math" w:hAnsi="Cambria Math"/>
                    <w:sz w:val="20"/>
                    <w:szCs w:val="20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0"/>
                    <w:szCs w:val="20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0"/>
                <w:szCs w:val="20"/>
              </w:rPr>
              <m:t xml:space="preserve">t</m:t>
            </m:r>
          </m:den>
        </m:f>
      </m:oMath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 xml:space="preserve">(11)</w:t>
      </w:r>
    </w:p>
    <w:p w:rsidR="00000000" w:rsidDel="00000000" w:rsidP="00000000" w:rsidRDefault="00000000" w:rsidRPr="00000000" w14:paraId="00000081">
      <w:pPr>
        <w:spacing w:line="360" w:lineRule="auto"/>
        <w:ind w:firstLine="851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Из приведенных формул можно сделать вывод, что для вычисления параметров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и 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необходимо получить следующие значения. Обозначив годы (t) порядковыми номерами, расчет параметров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и a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subscript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производится в таблице 3.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3 – Расчетные данные для определения параметров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 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и выравненных теоретических значений (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t</m:t>
            </m:r>
          </m:sub>
        </m:sSub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tbl>
      <w:tblPr>
        <w:tblStyle w:val="Table2"/>
        <w:tblW w:w="850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3"/>
        <w:gridCol w:w="1521"/>
        <w:gridCol w:w="1507"/>
        <w:gridCol w:w="1548"/>
        <w:gridCol w:w="1548"/>
        <w:gridCol w:w="1548"/>
        <w:tblGridChange w:id="0">
          <w:tblGrid>
            <w:gridCol w:w="833"/>
            <w:gridCol w:w="1521"/>
            <w:gridCol w:w="1507"/>
            <w:gridCol w:w="1548"/>
            <w:gridCol w:w="1548"/>
            <w:gridCol w:w="1548"/>
          </w:tblGrid>
        </w:tblGridChange>
      </w:tblGrid>
      <w:tr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Год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</w:t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yt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bar>
                    <m:barPr>
                      <m:pos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szCs w:val="20"/>
                          <w:u w:val="none"/>
                          <w:shd w:fill="auto" w:val="clear"/>
                          <w:vertAlign w:val="baseline"/>
                        </w:rPr>
                      </m:ctrlPr>
                    </m:bar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szCs w:val="20"/>
                          <w:u w:val="none"/>
                          <w:shd w:fill="auto" w:val="clear"/>
                          <w:vertAlign w:val="baseline"/>
                        </w:rPr>
                        <m:t xml:space="preserve">y</m:t>
                      </m:r>
                    </m:e>
                  </m:ba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1022,6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1022,6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1198,0</w:t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1456,2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2912,4</w:t>
            </w:r>
          </w:p>
        </w:tc>
        <w:tc>
          <w:tcPr/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1273,4</w:t>
            </w:r>
          </w:p>
        </w:tc>
      </w:tr>
      <w:tr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1313,7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3941,1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1348,9</w:t>
            </w:r>
          </w:p>
        </w:tc>
      </w:tr>
      <w:tr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1501,7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6006,8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1424,4</w:t>
            </w:r>
          </w:p>
        </w:tc>
      </w:tr>
      <w:tr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1516,6</w:t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7583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1499,9</w:t>
            </w:r>
          </w:p>
        </w:tc>
      </w:tr>
      <w:tr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1589,2</w:t>
            </w:r>
          </w:p>
        </w:tc>
        <w:tc>
          <w:tcPr/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9535,2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1575,3</w:t>
            </w:r>
          </w:p>
        </w:tc>
      </w:tr>
      <w:tr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1570,7</w:t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10994,9</w:t>
            </w:r>
          </w:p>
        </w:tc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1650,8</w:t>
            </w:r>
          </w:p>
        </w:tc>
      </w:tr>
      <w:tr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9970,7</w:t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41996</w:t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9970,7</w:t>
            </w:r>
          </w:p>
        </w:tc>
      </w:tr>
    </w:tbl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9970,7*140-41996*28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7*140-28*28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220010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196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=1122,5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7*41996-28*9970,7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7*140-28*28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14792,4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196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=75,47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Подставляем полученные данные в уравнение (8) и полученные значения заносим в таблицу 3:</w:t>
      </w:r>
    </w:p>
    <w:p w:rsidR="00000000" w:rsidDel="00000000" w:rsidP="00000000" w:rsidRDefault="00000000" w:rsidRPr="00000000" w14:paraId="000000C0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bar>
              <m:barPr>
                <m:pos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bar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</m:ba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t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=1122,5+75,47t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Вывод: Уравнение показывает, что в течении всего периода среднегодовой объем урожайности с/х культур увеличивается в среднем на 75,47 ц/га.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160" w:line="259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3.2 Анализ вариации производства и реализации продукции растениеводства по Тверской области</w:t>
      </w:r>
    </w:p>
    <w:p w:rsidR="00000000" w:rsidDel="00000000" w:rsidP="00000000" w:rsidRDefault="00000000" w:rsidRPr="00000000" w14:paraId="000000C4">
      <w:pPr>
        <w:spacing w:after="160" w:line="259" w:lineRule="auto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Рассчитаем показатели производства и реализации продукции растениеводства по следующим данным (таблица 4).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4 – Показатели вариации себестоимости единицы продукции зерна по Тверской области</w:t>
      </w:r>
    </w:p>
    <w:tbl>
      <w:tblPr>
        <w:tblStyle w:val="Table3"/>
        <w:tblW w:w="649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2"/>
        <w:gridCol w:w="828"/>
        <w:gridCol w:w="828"/>
        <w:gridCol w:w="828"/>
        <w:gridCol w:w="828"/>
        <w:gridCol w:w="828"/>
        <w:gridCol w:w="828"/>
        <w:gridCol w:w="828"/>
        <w:tblGridChange w:id="0">
          <w:tblGrid>
            <w:gridCol w:w="702"/>
            <w:gridCol w:w="828"/>
            <w:gridCol w:w="828"/>
            <w:gridCol w:w="828"/>
            <w:gridCol w:w="828"/>
            <w:gridCol w:w="828"/>
            <w:gridCol w:w="828"/>
            <w:gridCol w:w="828"/>
          </w:tblGrid>
        </w:tblGridChange>
      </w:tblGrid>
      <w:tr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год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</w:tr>
      <w:tr>
        <w:tc>
          <w:tcPr/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1022,6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1456,2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1313,7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1501,7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1516,6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1589,2</w:t>
            </w:r>
          </w:p>
        </w:tc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1570,7</w:t>
            </w:r>
          </w:p>
        </w:tc>
      </w:tr>
    </w:tbl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Рассчитаем размах вариации (разность между максимальным и минимальным значениями признака совокупности): 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 = 1589,2 –1022,6 = 566,6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Для расчета остальных показателей вариации определяем среднюю реализацию продукции за 7 лет по формуле средней арифметической простой: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для зерна: </w:t>
      </w:r>
      <m:oMath>
        <m:bar>
          <m:barPr>
            <m:pos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bar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e>
        </m:ba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=1424,39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Среднее линейное отклонение для зерна: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σ=146,42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Рассчитаем дисперсию для зерна по формуле: </w:t>
      </w: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s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=39624,64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Рассчитаем среднее квадратическое отклонение для зерна: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s=199,06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Коэффициент вариации для зерна: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v=13,98%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Рассчитанные показатели вариации сведем в таблицу 5.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5 – Показатели вариации по Тверской области</w:t>
      </w:r>
    </w:p>
    <w:tbl>
      <w:tblPr>
        <w:tblStyle w:val="Table4"/>
        <w:tblW w:w="95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88"/>
        <w:gridCol w:w="4783"/>
        <w:tblGridChange w:id="0">
          <w:tblGrid>
            <w:gridCol w:w="4788"/>
            <w:gridCol w:w="4783"/>
          </w:tblGrid>
        </w:tblGridChange>
      </w:tblGrid>
      <w:t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Показатели вариации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с/х культуры</w:t>
            </w:r>
          </w:p>
        </w:tc>
      </w:tr>
      <w:tr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Размах вариации, ц/га</w:t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566,6</w:t>
            </w:r>
          </w:p>
        </w:tc>
      </w:tr>
      <w:tr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Среднее линейное отклонение, ц/га</w:t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146,42</w:t>
            </w:r>
          </w:p>
        </w:tc>
      </w:tr>
      <w:tr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Дисперсия, ц/га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39624,64</w:t>
            </w:r>
          </w:p>
        </w:tc>
      </w:tr>
      <w:tr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Среднее квадратическое отклонение, ц/га</w:t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199,06</w:t>
            </w:r>
          </w:p>
        </w:tc>
      </w:tr>
      <w:tr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Коэффициент вариации, %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13,98</w:t>
            </w:r>
          </w:p>
        </w:tc>
      </w:tr>
    </w:tbl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Вывод: Коэффициент вариации производства и реализации продукции растениеводства находится в промежутке от 10% до 20 %, а именно 13,98%, можно сказать, что степень рассеивания данных средняя.</w:t>
      </w:r>
    </w:p>
    <w:p w:rsidR="00000000" w:rsidDel="00000000" w:rsidP="00000000" w:rsidRDefault="00000000" w:rsidRPr="00000000" w14:paraId="000000F2">
      <w:pPr>
        <w:spacing w:after="160" w:line="259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Корреляционно-регрессионный анализ производства продукции растениеводства по Тверской области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Прежде чем приступить к анализу производства продукции растениеводства по Тверской области необходимо выбрать факторный признак. В нашем случае таким признаком является год. После чего строим зависимость факторного признака от результативного. (Диаграмма 4)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Диаграмма 4 – Динамика урожайности сельскохозяйственных культур за 2010-2016 годы 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362575" cy="29622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основу выявления и установления аналитической формы связи положено применение в анализе исходной информации математических функций. При анализе прямолинейной зависимости применяется уравнение:</w:t>
      </w:r>
    </w:p>
    <w:p w:rsidR="00000000" w:rsidDel="00000000" w:rsidP="00000000" w:rsidRDefault="00000000" w:rsidRPr="00000000" w14:paraId="000000FA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где 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 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параметры уравнения регрессии, которые находим по следующим формулам:</w:t>
      </w:r>
    </w:p>
    <w:p w:rsidR="00000000" w:rsidDel="00000000" w:rsidP="00000000" w:rsidRDefault="00000000" w:rsidRPr="00000000" w14:paraId="000000F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yx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yx-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-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Данные этих формул представлены в таблице 6.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6 – расчет сумм для вычисления параметров уравнения прямой по не сгруппированным данным</w:t>
      </w:r>
    </w:p>
    <w:tbl>
      <w:tblPr>
        <w:tblStyle w:val="Table5"/>
        <w:tblW w:w="935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3"/>
        <w:gridCol w:w="819"/>
        <w:gridCol w:w="876"/>
        <w:gridCol w:w="1176"/>
        <w:gridCol w:w="1476"/>
        <w:gridCol w:w="1356"/>
        <w:gridCol w:w="876"/>
        <w:gridCol w:w="902"/>
        <w:gridCol w:w="1042"/>
        <w:tblGridChange w:id="0">
          <w:tblGrid>
            <w:gridCol w:w="833"/>
            <w:gridCol w:w="819"/>
            <w:gridCol w:w="876"/>
            <w:gridCol w:w="1176"/>
            <w:gridCol w:w="1476"/>
            <w:gridCol w:w="1356"/>
            <w:gridCol w:w="876"/>
            <w:gridCol w:w="902"/>
            <w:gridCol w:w="1042"/>
          </w:tblGrid>
        </w:tblGridChange>
      </w:tblGrid>
      <w:tr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xy</w:t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(y-y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(y-y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2</w:t>
            </w:r>
          </w:p>
        </w:tc>
      </w:tr>
      <w:tr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1022,6</w:t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4040100</w:t>
            </w:r>
          </w:p>
        </w:tc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1045710,76</w:t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2055426</w:t>
            </w:r>
          </w:p>
        </w:tc>
        <w:tc>
          <w:tcPr/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1198,0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175,4</w:t>
            </w:r>
          </w:p>
        </w:tc>
        <w:tc>
          <w:tcPr/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30765,2</w:t>
            </w:r>
          </w:p>
        </w:tc>
      </w:tr>
      <w:tr>
        <w:tc>
          <w:tcPr/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1456,2</w:t>
            </w:r>
          </w:p>
        </w:tc>
        <w:tc>
          <w:tcPr/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4044121</w:t>
            </w:r>
          </w:p>
        </w:tc>
        <w:tc>
          <w:tcPr/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2120518,44</w:t>
            </w:r>
          </w:p>
        </w:tc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2928418,2</w:t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1273,4</w:t>
            </w:r>
          </w:p>
        </w:tc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182,8</w:t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33400,2</w:t>
            </w:r>
          </w:p>
        </w:tc>
      </w:tr>
      <w:tr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1313,7</w:t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4048144</w:t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1725807,69</w:t>
            </w:r>
          </w:p>
        </w:tc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2643164,4</w:t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1348,9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35,2</w:t>
            </w:r>
          </w:p>
        </w:tc>
        <w:tc>
          <w:tcPr/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1239,0</w:t>
            </w:r>
          </w:p>
        </w:tc>
      </w:tr>
      <w:tr>
        <w:tc>
          <w:tcPr/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1501,7</w:t>
            </w:r>
          </w:p>
        </w:tc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4052169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2255102,89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3022922,1</w:t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1424,4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77,3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5977,5</w:t>
            </w:r>
          </w:p>
        </w:tc>
      </w:tr>
      <w:tr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1516,6</w:t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4056196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2300075,56</w:t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3054432,4</w:t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1499,9</w:t>
            </w:r>
          </w:p>
        </w:tc>
        <w:tc>
          <w:tcPr/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16,7</w:t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280,3</w:t>
            </w:r>
          </w:p>
        </w:tc>
      </w:tr>
      <w:tr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1589,2</w:t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4060225</w:t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2525556,64</w:t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3202238</w:t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1575,3</w:t>
            </w:r>
          </w:p>
        </w:tc>
        <w:tc>
          <w:tcPr/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13,9</w:t>
            </w:r>
          </w:p>
        </w:tc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192,4</w:t>
            </w:r>
          </w:p>
        </w:tc>
      </w:tr>
      <w:tr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1570,7</w:t>
            </w:r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4064256</w:t>
            </w:r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2467098,49</w:t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3166531,2</w:t>
            </w:r>
          </w:p>
        </w:tc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1650,8</w:t>
            </w:r>
          </w:p>
        </w:tc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80,1</w:t>
            </w:r>
          </w:p>
        </w:tc>
        <w:tc>
          <w:tcPr/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6416,0</w:t>
            </w:r>
          </w:p>
        </w:tc>
      </w:tr>
      <w:tr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9970,7</w:t>
            </w:r>
          </w:p>
        </w:tc>
        <w:tc>
          <w:tcPr/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28365211</w:t>
            </w:r>
          </w:p>
        </w:tc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14439870,47</w:t>
            </w:r>
          </w:p>
        </w:tc>
        <w:tc>
          <w:tcPr/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20073132,3</w:t>
            </w:r>
          </w:p>
        </w:tc>
        <w:tc>
          <w:tcPr/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9970,7</w:t>
            </w:r>
          </w:p>
        </w:tc>
        <w:tc>
          <w:tcPr/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581,4</w:t>
            </w:r>
          </w:p>
        </w:tc>
        <w:tc>
          <w:tcPr/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78270,6</w:t>
            </w:r>
          </w:p>
        </w:tc>
      </w:tr>
    </w:tbl>
    <w:p w:rsidR="00000000" w:rsidDel="00000000" w:rsidP="00000000" w:rsidRDefault="00000000" w:rsidRPr="00000000" w14:paraId="000001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-150499,6, 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75,47</w:t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Подставляем полученные данные в уравнение линейной зависимости и рассчитываем теоретическое значение 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Следующим шагом вычисляем показатели тесноты связи: линейный коэффициент корреляции (r), теоретическое корреляционное отклонение (</w:t>
      </w:r>
      <m:oMath>
        <m:r>
          <m:t>η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), коэффициент детерминации </w:t>
      </w: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pPr>
          <m:e>
            <m:r>
              <m:t>η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индекс корреляции (R)(20).</w:t>
      </w:r>
    </w:p>
    <w:p w:rsidR="00000000" w:rsidDel="00000000" w:rsidP="00000000" w:rsidRDefault="00000000" w:rsidRPr="00000000" w14:paraId="00000155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r=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yx-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fPr>
              <m:num>
                <m:nary>
                  <m:naryPr>
                    <m:chr m:val="∑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naryPr>
                  <m:sub/>
                  <m:sup/>
                </m:nary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  <m:nary>
                  <m:naryPr>
                    <m:chr m:val="∑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naryPr>
                  <m:sub/>
                  <m:sup/>
                </m:nary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radPr>
              <m:e>
                <m:d>
                  <m:dPr>
                    <m:begChr m:val="["/>
                    <m:endChr m:val="]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nary>
                      <m:naryPr>
                        <m:chr m:val="∑"/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naryPr>
                      <m:sub/>
                      <m:sup/>
                    </m:nary>
                    <m:sSup>
                      <m:sSup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sSup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x</m:t>
                        </m:r>
                      </m:e>
                      <m:sup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2</m:t>
                        </m:r>
                      </m:sup>
                    </m:s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-</m:t>
                    </m:r>
                    <m:f>
                      <m:f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  <m:t xml:space="preserve">(</m:t>
                            </m:r>
                            <m:nary>
                              <m:naryPr>
                                <m:chr m:val="∑"/>
                                <m:ctrlPr>
                                  <w:rPr>
                                    <w:rFonts w:ascii="Cambria Math" w:cs="Cambria Math" w:eastAsia="Cambria Math" w:hAnsi="Cambria Math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szCs w:val="20"/>
                                    <w:u w:val="none"/>
                                    <w:shd w:fill="auto" w:val="clear"/>
                                    <w:vertAlign w:val="baseline"/>
                                  </w:rPr>
                                </m:ctrlPr>
                              </m:naryPr>
                              <m:sub/>
                              <m:sup/>
                            </m:nary>
                            <m: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  <m:t xml:space="preserve">x)</m:t>
                            </m:r>
                          </m:e>
                          <m:sup>
                            <m: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  <m:t xml:space="preserve"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n</m:t>
                        </m:r>
                      </m:den>
                    </m:f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nary>
                      <m:naryPr>
                        <m:chr m:val="∑"/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naryPr>
                      <m:sub/>
                      <m:sup/>
                    </m:nary>
                    <m:sSup>
                      <m:sSup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sSup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y</m:t>
                        </m:r>
                      </m:e>
                      <m:sup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2</m:t>
                        </m:r>
                      </m:sup>
                    </m:s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-</m:t>
                    </m:r>
                    <m:f>
                      <m:f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</m:ctrlPr>
                          </m:sSupPr>
                          <m:e>
                            <m:d>
                              <m:dPr>
                                <m:begChr m:val="("/>
                                <m:endChr m:val=")"/>
                                <m:ctrlPr>
                                  <w:rPr>
                                    <w:rFonts w:ascii="Cambria Math" w:cs="Cambria Math" w:eastAsia="Cambria Math" w:hAnsi="Cambria Math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szCs w:val="20"/>
                                    <w:u w:val="none"/>
                                    <w:shd w:fill="auto" w:val="clear"/>
                                    <w:vertAlign w:val="baseline"/>
                                  </w:rPr>
                                </m:ctrlPr>
                              </m:dPr>
                              <m:e>
                                <m:nary>
                                  <m:naryPr>
                                    <m:chr m:val="∑"/>
                                    <m:ctrlPr>
                                      <w:rPr>
                                        <w:rFonts w:ascii="Cambria Math" w:cs="Cambria Math" w:eastAsia="Cambria Math" w:hAnsi="Cambria Math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0"/>
                                        <w:szCs w:val="20"/>
                                        <w:u w:val="none"/>
                                        <w:shd w:fill="auto" w:val="clear"/>
                                        <w:vertAlign w:val="baseline"/>
                                      </w:rPr>
                                    </m:ctrlPr>
                                  </m:naryPr>
                                  <m:sub/>
                                  <m:sup/>
                                </m:nary>
                                <m:r>
                                  <w:rPr>
                                    <w:rFonts w:ascii="Cambria Math" w:cs="Cambria Math" w:eastAsia="Cambria Math" w:hAnsi="Cambria Math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szCs w:val="20"/>
                                    <w:u w:val="none"/>
                                    <w:shd w:fill="auto" w:val="clear"/>
                                    <w:vertAlign w:val="baseline"/>
                                  </w:rPr>
                                  <m:t xml:space="preserve">y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  <m:t xml:space="preserve"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n</m:t>
                        </m:r>
                      </m:den>
                    </m:f>
                  </m:e>
                </m:d>
              </m:e>
            </m:rad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=0,81904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Для расчета теоретического корреляционного отклонения (η) необходимо предварительно вычислить: общую дисперсию (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), остаточную (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y-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sub>
            </m:sSub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и факторную (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sub>
            </m:sSub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57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-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dPr>
              <m:e>
                <m:f>
                  <m:f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fPr>
                  <m:num>
                    <m:nary>
                      <m:naryPr>
                        <m:chr m:val="∑"/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naryPr>
                      <m:sub/>
                      <m:sup/>
                    </m:nary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n</m:t>
                    </m:r>
                  </m:den>
                </m:f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=33963,976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y-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sub>
            </m:sSub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naryPr>
              <m:sub/>
              <m:sup/>
            </m:nary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y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x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=11181,517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m:t>σ</m:t>
            </m:r>
          </m:e>
          <m: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sub>
            </m:sSub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-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y-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x</m:t>
                </m:r>
              </m:sub>
            </m:sSub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=22782,458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η=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y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x</m:t>
                        </m:r>
                      </m:sub>
                    </m:sSub>
                  </m:sub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>σ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sub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p>
                </m:sSubSup>
              </m:den>
            </m:f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=0,819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Рассчитываем индекс корреляции связи (R):</w:t>
      </w:r>
    </w:p>
    <w:p w:rsidR="00000000" w:rsidDel="00000000" w:rsidP="00000000" w:rsidRDefault="00000000" w:rsidRPr="00000000" w14:paraId="0000015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R=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1-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y-y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x</m:t>
                        </m:r>
                      </m:sub>
                    </m:sSub>
                  </m:sub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>σ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sub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p>
                </m:sSubSup>
              </m:den>
            </m:f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=0,819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Далее проверяем адекватность регрессионной модели и коэффициента корреляции.</w:t>
      </w:r>
    </w:p>
    <w:p w:rsidR="00000000" w:rsidDel="00000000" w:rsidP="00000000" w:rsidRDefault="00000000" w:rsidRPr="00000000" w14:paraId="000001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Адекватность регрессионной модели при малой выборке можно оценить критерием Фишера:</w:t>
      </w:r>
    </w:p>
    <w:p w:rsidR="00000000" w:rsidDel="00000000" w:rsidP="00000000" w:rsidRDefault="00000000" w:rsidRPr="00000000" w14:paraId="0000015F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F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э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sSubSup>
              <m:sSub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</m:t>
                </m:r>
              </m:sub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bSup>
          </m:num>
          <m:den>
            <m:sSubSup>
              <m:sSub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x</m:t>
                    </m:r>
                  </m:sub>
                </m:sSub>
              </m:sub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bSup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n-m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m-1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=15,188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Значимость коэффициента линейного уравнения регрессии оценивается с помощью критерия Стьюдента:</w:t>
      </w:r>
    </w:p>
    <w:p w:rsidR="00000000" w:rsidDel="00000000" w:rsidP="00000000" w:rsidRDefault="00000000" w:rsidRPr="00000000" w14:paraId="00000161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t</m:t>
            </m:r>
          </m:e>
          <m: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n-2</m:t>
                </m:r>
              </m:e>
            </m:rad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x</m:t>
                    </m:r>
                  </m:sub>
                </m:sSub>
              </m:sub>
            </m:sSub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=-3182,511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fPr>
              <m:num>
                <m:nary>
                  <m:naryPr>
                    <m:chr m:val="∑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naryPr>
                  <m:sub/>
                  <m:sup/>
                </m:nary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x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p>
                </m:sSup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-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ctrlP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szCs w:val="20"/>
                                <w:u w:val="none"/>
                                <w:shd w:fill="auto" w:val="clear"/>
                                <w:vertAlign w:val="baseline"/>
                              </w:rPr>
                            </m:ctrlPr>
                          </m:naryPr>
                          <m:sub/>
                          <m:sup/>
                        </m:nary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x</m:t>
                        </m:r>
                      </m:num>
                      <m:den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szCs w:val="20"/>
                            <w:u w:val="none"/>
                            <w:shd w:fill="auto" w:val="clear"/>
                            <w:vertAlign w:val="baseline"/>
                          </w:rPr>
                          <m:t xml:space="preserve">n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t</m:t>
            </m:r>
          </m:e>
          <m: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n-2</m:t>
                </m:r>
              </m:e>
            </m:rad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>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x</m:t>
                    </m:r>
                  </m:sub>
                </m:sSub>
              </m:sub>
            </m:sSub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=3,192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Аналогично проводится оценка коэффициента корреляции (r) с помощью t-критерия:</w:t>
      </w:r>
    </w:p>
    <w:p w:rsidR="00000000" w:rsidDel="00000000" w:rsidP="00000000" w:rsidRDefault="00000000" w:rsidRPr="00000000" w14:paraId="00000165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t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r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=r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ra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n-2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1-</m:t>
                </m:r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r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2</m:t>
                    </m:r>
                  </m:sup>
                </m:sSup>
              </m:den>
            </m:f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=3,192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На заключительном этапе анализа вычисляется ошибка аппроксимации:</w:t>
      </w:r>
    </w:p>
    <w:p w:rsidR="00000000" w:rsidDel="00000000" w:rsidP="00000000" w:rsidRDefault="00000000" w:rsidRPr="00000000" w14:paraId="00000167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bar>
          <m:barPr>
            <m:pos/>
          </m:barPr>
          <m:e>
            <m:r>
              <m:t>ε</m:t>
            </m:r>
          </m:e>
        </m:ba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n</m:t>
            </m:r>
          </m:den>
        </m:f>
        <m:nary>
          <m:naryPr>
            <m:chr m:val="∑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naryPr>
          <m:sub/>
          <m:sup/>
        </m:nary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y-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y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0"/>
                        <w:szCs w:val="20"/>
                        <w:u w:val="none"/>
                        <w:shd w:fill="auto" w:val="clear"/>
                        <w:vertAlign w:val="baseline"/>
                      </w:rPr>
                      <m:t xml:space="preserve">x</m:t>
                    </m:r>
                  </m:sub>
                </m:sSub>
              </m:e>
            </m: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y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*100=5,714%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Вывод: При правильном подборе фактора, влияющего на результативный показатель, а также точном проведении всех необходимых расчетах ошибка аппроксимации должна быть минимальной. Ɛ ̅ не должна превышать 12 – 15 %. Ошибка аппроксимации, равная 5,714% говорит о том, что был правильно подобран факторный признак и правильно проведены все необходимые расчеты.</w:t>
      </w:r>
    </w:p>
    <w:p w:rsidR="00000000" w:rsidDel="00000000" w:rsidP="00000000" w:rsidRDefault="00000000" w:rsidRPr="00000000" w14:paraId="000001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5" w:right="0" w:hanging="72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Индексный анализ растениеводства по Тверской области</w:t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1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Индексный метод основан на относительных показателях динамики, пространственных сравнений, выполнения плана, выражающих отношение фактического уровня анализируемого показателя в отчетном периоде к его уровню в базисном периоде (или к плановому или по другому объекту) (21).</w:t>
      </w:r>
    </w:p>
    <w:p w:rsidR="00000000" w:rsidDel="00000000" w:rsidP="00000000" w:rsidRDefault="00000000" w:rsidRPr="00000000" w14:paraId="000001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Для анализа нам потребуется рассчитать таблицу 7 «Индексный анализ валового сбора и средней урожайности по группе зерновых культур».</w:t>
      </w:r>
    </w:p>
    <w:p w:rsidR="00000000" w:rsidDel="00000000" w:rsidP="00000000" w:rsidRDefault="00000000" w:rsidRPr="00000000" w14:paraId="000001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7 – Индексный анализ валового сбора и средней урожайности с/х культур</w:t>
      </w:r>
    </w:p>
    <w:tbl>
      <w:tblPr>
        <w:tblStyle w:val="Table6"/>
        <w:tblW w:w="9640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2"/>
        <w:gridCol w:w="895"/>
        <w:gridCol w:w="1134"/>
        <w:gridCol w:w="1276"/>
        <w:gridCol w:w="1134"/>
        <w:gridCol w:w="1275"/>
        <w:gridCol w:w="1418"/>
        <w:gridCol w:w="1276"/>
        <w:tblGridChange w:id="0">
          <w:tblGrid>
            <w:gridCol w:w="1232"/>
            <w:gridCol w:w="895"/>
            <w:gridCol w:w="1134"/>
            <w:gridCol w:w="1276"/>
            <w:gridCol w:w="1134"/>
            <w:gridCol w:w="1275"/>
            <w:gridCol w:w="1418"/>
            <w:gridCol w:w="1276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Базисный период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Отчетный период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Валовый сбор, ц</w:t>
            </w:r>
          </w:p>
        </w:tc>
      </w:tr>
      <w:tr>
        <w:trPr>
          <w:trHeight w:val="1480" w:hRule="atLeast"/>
        </w:trPr>
        <w:tc>
          <w:tcPr>
            <w:vMerge w:val="continue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Посевная площадь, га</w:t>
            </w:r>
          </w:p>
        </w:tc>
        <w:tc>
          <w:tcPr/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Урожайность, ц/га</w:t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Посевная площадь, га</w:t>
            </w:r>
          </w:p>
        </w:tc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Урожайность, ц/га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Базисный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Отчетный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условный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У1</w:t>
            </w:r>
          </w:p>
        </w:tc>
        <w:tc>
          <w:tcPr/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с/х культуры</w:t>
            </w:r>
          </w:p>
        </w:tc>
        <w:tc>
          <w:tcPr/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37500</w:t>
            </w:r>
          </w:p>
        </w:tc>
        <w:tc>
          <w:tcPr/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1022,6</w:t>
            </w:r>
          </w:p>
        </w:tc>
        <w:tc>
          <w:tcPr/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51850</w:t>
            </w:r>
          </w:p>
        </w:tc>
        <w:tc>
          <w:tcPr/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1570,7</w:t>
            </w:r>
          </w:p>
        </w:tc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38347500</w:t>
            </w:r>
          </w:p>
        </w:tc>
        <w:tc>
          <w:tcPr/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81440795</w:t>
            </w:r>
          </w:p>
        </w:tc>
        <w:tc>
          <w:tcPr/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53021810</w:t>
            </w:r>
          </w:p>
        </w:tc>
      </w:tr>
    </w:tbl>
    <w:p w:rsidR="00000000" w:rsidDel="00000000" w:rsidP="00000000" w:rsidRDefault="00000000" w:rsidRPr="00000000" w14:paraId="000001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141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Общий индекс валового сбора составляет:</w:t>
      </w:r>
    </w:p>
    <w:p w:rsidR="00000000" w:rsidDel="00000000" w:rsidP="00000000" w:rsidRDefault="00000000" w:rsidRPr="00000000" w14:paraId="00000192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П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П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*100%=212,38%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Абсолютное изменение валового сбора:</w:t>
      </w:r>
    </w:p>
    <w:p w:rsidR="00000000" w:rsidDel="00000000" w:rsidP="00000000" w:rsidRDefault="00000000" w:rsidRPr="00000000" w14:paraId="00000194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∆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=43093295 ц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Данные индексы показывают, что в 2016 г валовой сбор зерновых по Тверской области составила 212,38% от уровня 2010 г, таким образом, показатель повысился на 43093295 ц.</w:t>
      </w:r>
    </w:p>
    <w:p w:rsidR="00000000" w:rsidDel="00000000" w:rsidP="00000000" w:rsidRDefault="00000000" w:rsidRPr="00000000" w14:paraId="000001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Определим, на сколько центнеров изменился валовой сбор за счет изменения урожайности по культурам:</w:t>
      </w:r>
    </w:p>
    <w:p w:rsidR="00000000" w:rsidDel="00000000" w:rsidP="00000000" w:rsidRDefault="00000000" w:rsidRPr="00000000" w14:paraId="00000197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П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П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*100%=153,6%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Абсолютное изменение валового сбора за счет изменения урожайности:</w:t>
      </w:r>
    </w:p>
    <w:p w:rsidR="00000000" w:rsidDel="00000000" w:rsidP="00000000" w:rsidRDefault="00000000" w:rsidRPr="00000000" w14:paraId="00000199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∆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=28418985 ц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Индекс показывает, что урожайность в 2016 году по Тверской области составила 153,6% от уровня 2010 года, показатель повысился на 28418985 ц.</w:t>
      </w:r>
    </w:p>
    <w:p w:rsidR="00000000" w:rsidDel="00000000" w:rsidP="00000000" w:rsidRDefault="00000000" w:rsidRPr="00000000" w14:paraId="000001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Определим, на сколько изменится валовой сбор за счет изменения резервов посевных площадей:</w:t>
      </w:r>
    </w:p>
    <w:p w:rsidR="00000000" w:rsidDel="00000000" w:rsidP="00000000" w:rsidRDefault="00000000" w:rsidRPr="00000000" w14:paraId="0000019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П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П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У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0</m:t>
                </m:r>
              </m:sub>
            </m:sSub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*100%=138,27%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Абсолютное изменение валового сбора за счет изменения размеров посевной площади:</w:t>
      </w:r>
    </w:p>
    <w:p w:rsidR="00000000" w:rsidDel="00000000" w:rsidP="00000000" w:rsidRDefault="00000000" w:rsidRPr="00000000" w14:paraId="0000019E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∆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1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=14674310 ц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Отсюда площадь посева зерновых культур в хозяйстве в 2016 г составляет 65,1% от площади базисного года. Хозяйство получило зерновых больше на 14674310 ц.</w:t>
      </w:r>
    </w:p>
    <w:p w:rsidR="00000000" w:rsidDel="00000000" w:rsidP="00000000" w:rsidRDefault="00000000" w:rsidRPr="00000000" w14:paraId="000001A0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Проверка: </w:t>
      </w:r>
      <m:oMath/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*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=138,27%*153,6%=212,38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∆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∆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п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∆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у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=14674310+28418985=43093295 ц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Выводы: в анализируемом хозяйстве в 2016 году по сравнению с 2010 годом:</w:t>
      </w:r>
    </w:p>
    <w:p w:rsidR="00000000" w:rsidDel="00000000" w:rsidP="00000000" w:rsidRDefault="00000000" w:rsidRPr="00000000" w14:paraId="000001A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валовой сбор зерна повысился на 43093295 ц;</w:t>
      </w:r>
    </w:p>
    <w:p w:rsidR="00000000" w:rsidDel="00000000" w:rsidP="00000000" w:rsidRDefault="00000000" w:rsidRPr="00000000" w14:paraId="000001A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валовой сбор за счет изменения размеров посевной площади увеличился на 14674310 ц;</w:t>
      </w:r>
    </w:p>
    <w:p w:rsidR="00000000" w:rsidDel="00000000" w:rsidP="00000000" w:rsidRDefault="00000000" w:rsidRPr="00000000" w14:paraId="000001A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валовой сбор за счет изменения урожайности повысился на 28418985 ц.</w:t>
      </w:r>
    </w:p>
    <w:p w:rsidR="00000000" w:rsidDel="00000000" w:rsidP="00000000" w:rsidRDefault="00000000" w:rsidRPr="00000000" w14:paraId="000001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75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Глава 4. Прогнозирование производства и реализации продукции растениеводства по Тверской области</w:t>
      </w:r>
    </w:p>
    <w:p w:rsidR="00000000" w:rsidDel="00000000" w:rsidP="00000000" w:rsidRDefault="00000000" w:rsidRPr="00000000" w14:paraId="000001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75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Прогнозирование производства и реализации продукции растениеводства по Тверской области проводится с помощью метода экстраполяции. Элементарными методами экстраполяции являются средний абсолютный прирост, средний темп роста, экстраполяция на основе выравнивания ряда по какой-либо аналитической формуле. Мы проводим все три метода экстраполяции и результаты представляем в таблице 8.</w:t>
      </w:r>
    </w:p>
    <w:p w:rsidR="00000000" w:rsidDel="00000000" w:rsidP="00000000" w:rsidRDefault="00000000" w:rsidRPr="00000000" w14:paraId="000001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Таблица 8 – Годовые прогнозные значения себестоимости единицы продукции</w:t>
      </w:r>
    </w:p>
    <w:tbl>
      <w:tblPr>
        <w:tblStyle w:val="Table7"/>
        <w:tblW w:w="8846.000000000002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1928"/>
        <w:gridCol w:w="1928"/>
        <w:gridCol w:w="1928"/>
        <w:gridCol w:w="1928"/>
        <w:tblGridChange w:id="0">
          <w:tblGrid>
            <w:gridCol w:w="1134"/>
            <w:gridCol w:w="1928"/>
            <w:gridCol w:w="1928"/>
            <w:gridCol w:w="1928"/>
            <w:gridCol w:w="1928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Год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Прогноз на основе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Среднего абсолютного прироста (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</w:rPr>
                <m:t xml:space="preserve">∆</m:t>
              </m:r>
              <m:bar>
                <m:barPr>
                  <m:pos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bar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y</m:t>
                  </m:r>
                </m:e>
              </m:bar>
            </m:oMath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Среднего темпа роста (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bar>
                    <m:barPr>
                      <m:pos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szCs w:val="20"/>
                          <w:u w:val="none"/>
                          <w:shd w:fill="auto" w:val="clear"/>
                          <w:vertAlign w:val="baseline"/>
                        </w:rPr>
                      </m:ctrlPr>
                    </m:bar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szCs w:val="20"/>
                          <w:u w:val="none"/>
                          <w:shd w:fill="auto" w:val="clear"/>
                          <w:vertAlign w:val="baseline"/>
                        </w:rPr>
                        <m:t xml:space="preserve">Т</m:t>
                      </m:r>
                    </m:e>
                  </m:ba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р</m:t>
                  </m:r>
                </m:sub>
              </m:sSub>
            </m:oMath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Аналитического выравнивания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</w:t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bar>
                    <m:barPr>
                      <m:pos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szCs w:val="20"/>
                          <w:u w:val="none"/>
                          <w:shd w:fill="auto" w:val="clear"/>
                          <w:vertAlign w:val="baseline"/>
                        </w:rPr>
                      </m:ctrlPr>
                    </m:bar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0"/>
                          <w:szCs w:val="20"/>
                          <w:u w:val="none"/>
                          <w:shd w:fill="auto" w:val="clear"/>
                          <w:vertAlign w:val="baseline"/>
                        </w:rPr>
                        <m:t xml:space="preserve">y</m:t>
                      </m:r>
                    </m:e>
                  </m:ba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t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1662,1</w:t>
            </w:r>
          </w:p>
        </w:tc>
        <w:tc>
          <w:tcPr/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1705,6</w:t>
            </w:r>
          </w:p>
        </w:tc>
        <w:tc>
          <w:tcPr/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1726,3</w:t>
            </w:r>
          </w:p>
        </w:tc>
      </w:tr>
      <w:tr>
        <w:tc>
          <w:tcPr/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1753,4</w:t>
            </w:r>
          </w:p>
        </w:tc>
        <w:tc>
          <w:tcPr/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1852,1</w:t>
            </w:r>
          </w:p>
        </w:tc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1801,7</w:t>
            </w:r>
          </w:p>
        </w:tc>
      </w:tr>
      <w:tr>
        <w:tc>
          <w:tcPr/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1844,8</w:t>
            </w:r>
          </w:p>
        </w:tc>
        <w:tc>
          <w:tcPr/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2011,3</w:t>
            </w:r>
          </w:p>
        </w:tc>
        <w:tc>
          <w:tcPr/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1877,2</w:t>
            </w:r>
          </w:p>
        </w:tc>
      </w:tr>
      <w:tr>
        <w:tc>
          <w:tcPr/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1936,1</w:t>
            </w:r>
          </w:p>
        </w:tc>
        <w:tc>
          <w:tcPr/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2184,0</w:t>
            </w:r>
          </w:p>
        </w:tc>
        <w:tc>
          <w:tcPr/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1952,7</w:t>
            </w:r>
          </w:p>
        </w:tc>
      </w:tr>
      <w:tr>
        <w:tc>
          <w:tcPr/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2027,5</w:t>
            </w:r>
          </w:p>
        </w:tc>
        <w:tc>
          <w:tcPr/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2371,6</w:t>
            </w:r>
          </w:p>
        </w:tc>
        <w:tc>
          <w:tcPr/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2028,2</w:t>
            </w:r>
          </w:p>
        </w:tc>
      </w:tr>
    </w:tbl>
    <w:p w:rsidR="00000000" w:rsidDel="00000000" w:rsidP="00000000" w:rsidRDefault="00000000" w:rsidRPr="00000000" w14:paraId="000001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211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Также можно провести прогнозирование по уравнению, полученному в корреляционно-регрессионном анализе:</w:t>
      </w:r>
    </w:p>
    <w:tbl>
      <w:tblPr>
        <w:tblStyle w:val="Table8"/>
        <w:tblW w:w="4678.0" w:type="dxa"/>
        <w:jc w:val="left"/>
        <w:tblInd w:w="226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0"/>
        <w:gridCol w:w="3528"/>
        <w:tblGridChange w:id="0">
          <w:tblGrid>
            <w:gridCol w:w="1150"/>
            <w:gridCol w:w="3528"/>
          </w:tblGrid>
        </w:tblGridChange>
      </w:tblGrid>
      <w:tr>
        <w:tc>
          <w:tcPr/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Год</w:t>
            </w:r>
          </w:p>
        </w:tc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Урожайность с/х культур, ц/га</w:t>
            </w:r>
          </w:p>
        </w:tc>
      </w:tr>
      <w:tr>
        <w:tc>
          <w:tcPr/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1726,3</w:t>
            </w:r>
          </w:p>
        </w:tc>
      </w:tr>
      <w:tr>
        <w:tc>
          <w:tcPr/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1D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1801,7</w:t>
            </w:r>
          </w:p>
        </w:tc>
      </w:tr>
      <w:tr>
        <w:tc>
          <w:tcPr/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1877,2</w:t>
            </w:r>
          </w:p>
        </w:tc>
      </w:tr>
      <w:tr>
        <w:tc>
          <w:tcPr/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1D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1952,7</w:t>
            </w:r>
          </w:p>
        </w:tc>
      </w:tr>
      <w:tr>
        <w:tc>
          <w:tcPr/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2028,2</w:t>
            </w:r>
          </w:p>
        </w:tc>
      </w:tr>
    </w:tbl>
    <w:p w:rsidR="00000000" w:rsidDel="00000000" w:rsidP="00000000" w:rsidRDefault="00000000" w:rsidRPr="00000000" w14:paraId="000001E1">
      <w:pPr>
        <w:widowControl w:val="0"/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widowControl w:val="0"/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Вывод: при существующей тенденции средний валовой региональный продукт в Тверской области в 2021 году составит 2028,2 ц/га.</w:t>
      </w:r>
    </w:p>
    <w:p w:rsidR="00000000" w:rsidDel="00000000" w:rsidP="00000000" w:rsidRDefault="00000000" w:rsidRPr="00000000" w14:paraId="000001E3">
      <w:pPr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Заключение</w:t>
      </w:r>
    </w:p>
    <w:p w:rsidR="00000000" w:rsidDel="00000000" w:rsidP="00000000" w:rsidRDefault="00000000" w:rsidRPr="00000000" w14:paraId="000001E4">
      <w:pPr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Анализ имеющихся статистических данных и рассчитанных нами показателей в период с 2010 по 2016 год позволяет сделать следующие выводы, на основании проведенного статистико-экономического анализа производства и реализации продукции растениеводства по Тверской области.</w:t>
      </w:r>
    </w:p>
    <w:p w:rsidR="00000000" w:rsidDel="00000000" w:rsidP="00000000" w:rsidRDefault="00000000" w:rsidRPr="00000000" w14:paraId="000001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Показатели динамики производства растениеводства свидетельствует о том, что с 2010 по 2016 год наблюдается рост производства растениеводства.</w:t>
      </w:r>
    </w:p>
    <w:p w:rsidR="00000000" w:rsidDel="00000000" w:rsidP="00000000" w:rsidRDefault="00000000" w:rsidRPr="00000000" w14:paraId="000001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Анализ вариации себестоимости производства 1 ц с/х культур показал, что коэффициент вариации производства и реализации продукции растениеводства находится в промежутке от 10% до 20 %, а именно 13,98%, можно сказать, что степень рассеивания данных средняя.</w:t>
      </w:r>
    </w:p>
    <w:p w:rsidR="00000000" w:rsidDel="00000000" w:rsidP="00000000" w:rsidRDefault="00000000" w:rsidRPr="00000000" w14:paraId="000001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Основными предложениями, которые касаются работы предприятий области, являются:</w:t>
      </w:r>
    </w:p>
    <w:p w:rsidR="00000000" w:rsidDel="00000000" w:rsidP="00000000" w:rsidRDefault="00000000" w:rsidRPr="00000000" w14:paraId="000001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улучшение использования земельных ресурсов (повышение плодородия, охрана почвы);</w:t>
      </w:r>
    </w:p>
    <w:p w:rsidR="00000000" w:rsidDel="00000000" w:rsidP="00000000" w:rsidRDefault="00000000" w:rsidRPr="00000000" w14:paraId="000001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стимулирование инноваций для технического оснащения и перевооружения сельскохозяйственного производства;</w:t>
      </w:r>
    </w:p>
    <w:p w:rsidR="00000000" w:rsidDel="00000000" w:rsidP="00000000" w:rsidRDefault="00000000" w:rsidRPr="00000000" w14:paraId="000001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улучшение использования основных фондов, что благоприятно отражается на финансовых затратах предприятия;</w:t>
      </w:r>
    </w:p>
    <w:p w:rsidR="00000000" w:rsidDel="00000000" w:rsidP="00000000" w:rsidRDefault="00000000" w:rsidRPr="00000000" w14:paraId="000001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снижение затрат на производство основных видов продукции;</w:t>
      </w:r>
    </w:p>
    <w:p w:rsidR="00000000" w:rsidDel="00000000" w:rsidP="00000000" w:rsidRDefault="00000000" w:rsidRPr="00000000" w14:paraId="000001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ориентация производства на те виды продукции, которые будут пользоваться наибольшим спросом на рынке.</w:t>
      </w:r>
    </w:p>
    <w:p w:rsidR="00000000" w:rsidDel="00000000" w:rsidP="00000000" w:rsidRDefault="00000000" w:rsidRPr="00000000" w14:paraId="000001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851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Предложенные мероприятия позволят Тверской области снизить уровень себестоимости продукции растениеводства и, следовательно, увеличить прибыль кооператива и поднять уровень благосостояния его участников.</w:t>
      </w:r>
    </w:p>
    <w:p w:rsidR="00000000" w:rsidDel="00000000" w:rsidP="00000000" w:rsidRDefault="00000000" w:rsidRPr="00000000" w14:paraId="000001EF">
      <w:pPr>
        <w:spacing w:after="160" w:line="259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Arial"/>
  <w:font w:name="Arial Unicode MS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450" w:hanging="450"/>
      </w:pPr>
      <w:rPr/>
    </w:lvl>
    <w:lvl w:ilvl="1">
      <w:start w:val="4"/>
      <w:numFmt w:val="decimal"/>
      <w:lvlText w:val="%1.%2."/>
      <w:lvlJc w:val="left"/>
      <w:pPr>
        <w:ind w:left="855" w:hanging="720"/>
      </w:pPr>
      <w:rPr/>
    </w:lvl>
    <w:lvl w:ilvl="2">
      <w:start w:val="1"/>
      <w:numFmt w:val="decimal"/>
      <w:lvlText w:val="%1.%2.%3."/>
      <w:lvlJc w:val="left"/>
      <w:pPr>
        <w:ind w:left="990" w:hanging="720"/>
      </w:pPr>
      <w:rPr/>
    </w:lvl>
    <w:lvl w:ilvl="3">
      <w:start w:val="1"/>
      <w:numFmt w:val="decimal"/>
      <w:lvlText w:val="%1.%2.%3.%4."/>
      <w:lvlJc w:val="left"/>
      <w:pPr>
        <w:ind w:left="1485" w:hanging="1080"/>
      </w:pPr>
      <w:rPr/>
    </w:lvl>
    <w:lvl w:ilvl="4">
      <w:start w:val="1"/>
      <w:numFmt w:val="decimal"/>
      <w:lvlText w:val="%1.%2.%3.%4.%5."/>
      <w:lvlJc w:val="left"/>
      <w:pPr>
        <w:ind w:left="1620" w:hanging="1080"/>
      </w:pPr>
      <w:rPr/>
    </w:lvl>
    <w:lvl w:ilvl="5">
      <w:start w:val="1"/>
      <w:numFmt w:val="decimal"/>
      <w:lvlText w:val="%1.%2.%3.%4.%5.%6."/>
      <w:lvlJc w:val="left"/>
      <w:pPr>
        <w:ind w:left="2115" w:hanging="1440"/>
      </w:pPr>
      <w:rPr/>
    </w:lvl>
    <w:lvl w:ilvl="6">
      <w:start w:val="1"/>
      <w:numFmt w:val="decimal"/>
      <w:lvlText w:val="%1.%2.%3.%4.%5.%6.%7."/>
      <w:lvlJc w:val="left"/>
      <w:pPr>
        <w:ind w:left="2610" w:hanging="1800"/>
      </w:pPr>
      <w:rPr/>
    </w:lvl>
    <w:lvl w:ilvl="7">
      <w:start w:val="1"/>
      <w:numFmt w:val="decimal"/>
      <w:lvlText w:val="%1.%2.%3.%4.%5.%6.%7.%8."/>
      <w:lvlJc w:val="left"/>
      <w:pPr>
        <w:ind w:left="2745" w:hanging="1800"/>
      </w:pPr>
      <w:rPr/>
    </w:lvl>
    <w:lvl w:ilvl="8">
      <w:start w:val="1"/>
      <w:numFmt w:val="decimal"/>
      <w:lvlText w:val="%1.%2.%3.%4.%5.%6.%7.%8.%9."/>
      <w:lvlJc w:val="left"/>
      <w:pPr>
        <w:ind w:left="3240" w:hanging="21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